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ind/>
        <w:jc w:val="center"/>
      </w:pPr>
      <w:r>
        <w:t>Добавление новых участников в сообщество образовательной организации по ссылкам-приглашениям</w:t>
      </w:r>
    </w:p>
    <w:p w14:paraId="02000000">
      <w:pPr>
        <w:rPr>
          <w:b w:val="1"/>
        </w:rPr>
      </w:pPr>
      <w:r>
        <w:rPr>
          <w:b w:val="1"/>
        </w:rPr>
        <w:t>1.1. Создание с</w:t>
      </w:r>
      <w:r>
        <w:rPr>
          <w:b w:val="1"/>
        </w:rPr>
        <w:t>пециальной ссылки приглашения</w:t>
      </w:r>
    </w:p>
    <w:p w14:paraId="03000000">
      <w:pPr>
        <w:rPr>
          <w:b w:val="1"/>
        </w:rPr>
      </w:pPr>
      <w:r>
        <w:rPr>
          <w:i w:val="1"/>
        </w:rPr>
        <w:t>Как администратору создать специальные ссылки</w:t>
      </w:r>
      <w:r>
        <w:rPr>
          <w:i w:val="1"/>
        </w:rPr>
        <w:t xml:space="preserve"> </w:t>
      </w:r>
      <w:r>
        <w:rPr>
          <w:i w:val="1"/>
        </w:rPr>
        <w:t>приглашения, чтобы добавить учителей и учеников в классы?</w:t>
      </w:r>
    </w:p>
    <w:p w14:paraId="04000000">
      <w:r>
        <w:t>Необходимо:</w:t>
      </w:r>
    </w:p>
    <w:p w14:paraId="05000000">
      <w:pPr>
        <w:pStyle w:val="Style_2"/>
        <w:numPr>
          <w:ilvl w:val="0"/>
          <w:numId w:val="1"/>
        </w:numPr>
      </w:pPr>
      <w:r>
        <w:t>Войти</w:t>
      </w:r>
      <w:r>
        <w:t xml:space="preserve"> в школу и выб</w:t>
      </w:r>
      <w:r>
        <w:t>рать</w:t>
      </w:r>
      <w:r>
        <w:t xml:space="preserve"> пункт </w:t>
      </w:r>
      <w:r>
        <w:rPr>
          <w:b w:val="1"/>
        </w:rPr>
        <w:t>«Приглашения по ссылке»</w:t>
      </w:r>
      <w:r>
        <w:t xml:space="preserve"> в правом меню (в мобильном приложении нажать на шесте</w:t>
      </w:r>
      <w:r>
        <w:t>рёнку в правом верхнем углу)</w:t>
      </w:r>
      <w:r>
        <w:t>;</w:t>
      </w:r>
      <w:r>
        <w:t xml:space="preserve"> </w:t>
      </w:r>
    </w:p>
    <w:p w14:paraId="06000000">
      <w:pPr>
        <w:pStyle w:val="Style_2"/>
        <w:numPr>
          <w:ilvl w:val="0"/>
          <w:numId w:val="1"/>
        </w:numPr>
      </w:pPr>
      <w:r>
        <w:t>Нажать</w:t>
      </w:r>
      <w:r>
        <w:t xml:space="preserve"> на фразу </w:t>
      </w:r>
      <w:r>
        <w:rPr>
          <w:b w:val="1"/>
        </w:rPr>
        <w:t>«Создать ссылку»</w:t>
      </w:r>
      <w:r>
        <w:t>.</w:t>
      </w:r>
    </w:p>
    <w:p w14:paraId="07000000">
      <w:r>
        <w:drawing>
          <wp:inline>
            <wp:extent cx="5940425" cy="2513752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940425" cy="251375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8000000">
      <w:r>
        <w:t>В ин</w:t>
      </w:r>
      <w:r>
        <w:t>тер</w:t>
      </w:r>
      <w:r>
        <w:t>фейсе создания ссылки нужно</w:t>
      </w:r>
      <w:r>
        <w:t xml:space="preserve"> указать</w:t>
      </w:r>
      <w:r>
        <w:t xml:space="preserve">: </w:t>
      </w:r>
    </w:p>
    <w:p w14:paraId="09000000">
      <w:pPr>
        <w:pStyle w:val="Style_2"/>
        <w:numPr>
          <w:ilvl w:val="0"/>
          <w:numId w:val="2"/>
        </w:numPr>
      </w:pPr>
      <w:r>
        <w:rPr>
          <w:b w:val="1"/>
        </w:rPr>
        <w:t>Срок действия</w:t>
      </w:r>
      <w:r>
        <w:t xml:space="preserve"> — время, в течение которого действует ссылка. </w:t>
      </w:r>
    </w:p>
    <w:p w14:paraId="0A000000">
      <w:pPr>
        <w:pStyle w:val="Style_2"/>
      </w:pPr>
      <w:r>
        <w:t>Например, если В</w:t>
      </w:r>
      <w:r>
        <w:t xml:space="preserve">ы выберете вариант «1 день», то уже спустя сутки воспользоваться ссылкой не получится (но, конечно, можно будет создать </w:t>
      </w:r>
      <w:r>
        <w:t>новую</w:t>
      </w:r>
      <w:r>
        <w:t xml:space="preserve">). </w:t>
      </w:r>
      <w:r>
        <w:rPr>
          <w:b w:val="1"/>
        </w:rPr>
        <w:t>Мак</w:t>
      </w:r>
      <w:r>
        <w:rPr>
          <w:b w:val="1"/>
        </w:rPr>
        <w:t>симальный срок действия ссылки –</w:t>
      </w:r>
      <w:r>
        <w:rPr>
          <w:b w:val="1"/>
        </w:rPr>
        <w:t xml:space="preserve"> 14 дней</w:t>
      </w:r>
      <w:r>
        <w:t xml:space="preserve">. </w:t>
      </w:r>
    </w:p>
    <w:p w14:paraId="0B000000">
      <w:pPr>
        <w:pStyle w:val="Style_2"/>
        <w:numPr>
          <w:ilvl w:val="0"/>
          <w:numId w:val="2"/>
        </w:numPr>
      </w:pPr>
      <w:r>
        <w:rPr>
          <w:b w:val="1"/>
        </w:rPr>
        <w:t>Количество использований</w:t>
      </w:r>
      <w:r>
        <w:t xml:space="preserve"> — ограничит число людей, которые смогут воспользоваться ссылкой. По одной ссылке могут зарегистрироваться до 100 пользователей. </w:t>
      </w:r>
    </w:p>
    <w:p w14:paraId="0C000000">
      <w:pPr>
        <w:pStyle w:val="Style_2"/>
        <w:numPr>
          <w:ilvl w:val="0"/>
          <w:numId w:val="2"/>
        </w:numPr>
      </w:pPr>
      <w:r>
        <w:rPr>
          <w:b w:val="1"/>
        </w:rPr>
        <w:t>Куда ведёт</w:t>
      </w:r>
      <w:r>
        <w:t xml:space="preserve"> — класс, в который будет добавлен пользователь по этой ссылке. </w:t>
      </w:r>
    </w:p>
    <w:p w14:paraId="0D000000">
      <w:pPr>
        <w:pStyle w:val="Style_2"/>
        <w:numPr>
          <w:ilvl w:val="0"/>
          <w:numId w:val="2"/>
        </w:numPr>
      </w:pPr>
      <w:r>
        <w:rPr>
          <w:b w:val="1"/>
        </w:rPr>
        <w:t>Роль</w:t>
      </w:r>
      <w:r>
        <w:t xml:space="preserve"> — статус человека, который перейдёт </w:t>
      </w:r>
      <w:r>
        <w:t>по ссылке (учитель или ученик).</w:t>
      </w:r>
    </w:p>
    <w:p w14:paraId="0E000000">
      <w:r>
        <w:t>По галочке справа в полях формы выбирается нужный параметр (например, роль — учитель или ученик, класс и прочее).</w:t>
      </w:r>
    </w:p>
    <w:p w14:paraId="0F000000">
      <w:r>
        <w:t>Если все поля заполнены</w:t>
      </w:r>
      <w:r>
        <w:t>, то нажать на кнопку</w:t>
      </w:r>
      <w:r>
        <w:t xml:space="preserve"> </w:t>
      </w:r>
      <w:r>
        <w:rPr>
          <w:b w:val="1"/>
        </w:rPr>
        <w:t>«Сохранить»</w:t>
      </w:r>
      <w:r>
        <w:t xml:space="preserve"> (в мобильном приложении — на галочку сверху справа или на </w:t>
      </w:r>
      <w:r>
        <w:rPr>
          <w:b w:val="1"/>
        </w:rPr>
        <w:t>«Готово»</w:t>
      </w:r>
      <w:r>
        <w:t>).</w:t>
      </w:r>
    </w:p>
    <w:p w14:paraId="10000000">
      <w:r>
        <w:drawing>
          <wp:inline>
            <wp:extent cx="5940425" cy="2484936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5940425" cy="248493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1000000">
      <w:r>
        <w:drawing>
          <wp:inline>
            <wp:extent cx="5940425" cy="940511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5940425" cy="94051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2000000">
      <w:pPr>
        <w:rPr>
          <w:b w:val="1"/>
        </w:rPr>
      </w:pPr>
      <w:r>
        <w:rPr>
          <w:b w:val="1"/>
        </w:rPr>
        <w:t xml:space="preserve">1.2. </w:t>
      </w:r>
      <w:r>
        <w:rPr>
          <w:b w:val="1"/>
        </w:rPr>
        <w:t>Рассылание</w:t>
      </w:r>
      <w:r>
        <w:rPr>
          <w:b w:val="1"/>
        </w:rPr>
        <w:t xml:space="preserve"> ссылки-приглашения учителям (ученикам)</w:t>
      </w:r>
    </w:p>
    <w:p w14:paraId="13000000">
      <w:pPr>
        <w:rPr>
          <w:i w:val="1"/>
        </w:rPr>
      </w:pPr>
      <w:r>
        <w:rPr>
          <w:i w:val="1"/>
        </w:rPr>
        <w:t xml:space="preserve">Как разослать ссылки </w:t>
      </w:r>
      <w:r>
        <w:rPr>
          <w:i w:val="1"/>
        </w:rPr>
        <w:t>(отдельно учителям и ученикам)</w:t>
      </w:r>
      <w:r>
        <w:rPr>
          <w:i w:val="1"/>
        </w:rPr>
        <w:t>?</w:t>
      </w:r>
    </w:p>
    <w:p w14:paraId="14000000">
      <w:r>
        <w:t>Необходимо</w:t>
      </w:r>
      <w:r>
        <w:t>:</w:t>
      </w:r>
      <w:r>
        <w:t xml:space="preserve"> </w:t>
      </w:r>
    </w:p>
    <w:p w14:paraId="15000000">
      <w:pPr>
        <w:pStyle w:val="Style_2"/>
        <w:numPr>
          <w:ilvl w:val="0"/>
          <w:numId w:val="3"/>
        </w:numPr>
      </w:pPr>
      <w:r>
        <w:t>Скопировать ссылку:</w:t>
      </w:r>
    </w:p>
    <w:p w14:paraId="16000000">
      <w:pPr>
        <w:pStyle w:val="Style_2"/>
        <w:numPr>
          <w:ilvl w:val="0"/>
          <w:numId w:val="4"/>
        </w:numPr>
      </w:pPr>
      <w:r>
        <w:t xml:space="preserve">Нажать на </w:t>
      </w:r>
      <w:r>
        <w:rPr>
          <w:b w:val="1"/>
        </w:rPr>
        <w:t>три точки</w:t>
      </w:r>
      <w:r>
        <w:t xml:space="preserve"> справа от неё</w:t>
      </w:r>
      <w:r>
        <w:t>;</w:t>
      </w:r>
    </w:p>
    <w:p w14:paraId="17000000">
      <w:pPr>
        <w:pStyle w:val="Style_2"/>
        <w:numPr>
          <w:ilvl w:val="0"/>
          <w:numId w:val="4"/>
        </w:numPr>
      </w:pPr>
      <w:r>
        <w:t>Выбрать</w:t>
      </w:r>
      <w:r>
        <w:t xml:space="preserve"> пункт </w:t>
      </w:r>
      <w:r>
        <w:rPr>
          <w:b w:val="1"/>
        </w:rPr>
        <w:t>«Скопировать ссылку»</w:t>
      </w:r>
      <w:r>
        <w:t xml:space="preserve">. </w:t>
      </w:r>
    </w:p>
    <w:p w14:paraId="18000000">
      <w:pPr>
        <w:pStyle w:val="Style_2"/>
        <w:numPr>
          <w:ilvl w:val="0"/>
          <w:numId w:val="3"/>
        </w:numPr>
      </w:pPr>
      <w:r>
        <w:t>Отправить</w:t>
      </w:r>
      <w:r>
        <w:t xml:space="preserve"> ссылки коллегам и учащимся любым удобным способом: по почте, в мессенджере или по SMS. </w:t>
      </w:r>
    </w:p>
    <w:p w14:paraId="19000000">
      <w:r>
        <w:t xml:space="preserve">Ученик автоматически не присоединяется к классу, перейдя по ссылке-приглашению. Использование ссылки-приглашения формирует заявку на вступление в класс, которую администратор может принять или отклонить. Участник получит сообщение, о </w:t>
      </w:r>
      <w:r>
        <w:t>том, что администратор принял заявку или отклонил с указанием причины.</w:t>
      </w:r>
    </w:p>
    <w:p w14:paraId="1A000000">
      <w:pPr>
        <w:rPr>
          <w:b w:val="1"/>
        </w:rPr>
      </w:pPr>
      <w:r>
        <w:rPr>
          <w:b w:val="1"/>
        </w:rPr>
        <w:t xml:space="preserve">1.3. </w:t>
      </w:r>
      <w:r>
        <w:rPr>
          <w:b w:val="1"/>
        </w:rPr>
        <w:t xml:space="preserve">QR – </w:t>
      </w:r>
      <w:r>
        <w:rPr>
          <w:b w:val="1"/>
        </w:rPr>
        <w:t xml:space="preserve">код </w:t>
      </w:r>
    </w:p>
    <w:p w14:paraId="1B000000">
      <w:pPr>
        <w:rPr>
          <w:i w:val="1"/>
        </w:rPr>
      </w:pPr>
      <w:r>
        <w:rPr>
          <w:i w:val="1"/>
        </w:rPr>
        <w:t xml:space="preserve">Можно ли работать с </w:t>
      </w:r>
      <w:r>
        <w:rPr>
          <w:i w:val="1"/>
        </w:rPr>
        <w:t>QR</w:t>
      </w:r>
      <w:r>
        <w:rPr>
          <w:i w:val="1"/>
        </w:rPr>
        <w:t>-кодом?</w:t>
      </w:r>
    </w:p>
    <w:p w14:paraId="1C000000">
      <w:pPr>
        <w:pStyle w:val="Style_2"/>
        <w:numPr>
          <w:ilvl w:val="0"/>
          <w:numId w:val="5"/>
        </w:numPr>
      </w:pPr>
      <w:r>
        <w:t xml:space="preserve">В меню из </w:t>
      </w:r>
      <w:r>
        <w:rPr>
          <w:b w:val="1"/>
        </w:rPr>
        <w:t>трёх точек</w:t>
      </w:r>
      <w:r>
        <w:t xml:space="preserve"> скопировать QR-код ссылки</w:t>
      </w:r>
      <w:r>
        <w:t>;</w:t>
      </w:r>
    </w:p>
    <w:p w14:paraId="1D000000">
      <w:pPr>
        <w:pStyle w:val="Style_2"/>
        <w:numPr>
          <w:ilvl w:val="0"/>
          <w:numId w:val="5"/>
        </w:numPr>
      </w:pPr>
      <w:r>
        <w:t>Р</w:t>
      </w:r>
      <w:r>
        <w:t xml:space="preserve">аспечатать </w:t>
      </w:r>
      <w:r>
        <w:t xml:space="preserve">QR-код </w:t>
      </w:r>
      <w:r>
        <w:t xml:space="preserve">на объявлении для учеников, добавить в презентацию или показать с мобильного устройства. </w:t>
      </w:r>
    </w:p>
    <w:p w14:paraId="1E000000">
      <w:r>
        <w:t>Д</w:t>
      </w:r>
      <w:r>
        <w:t xml:space="preserve">остаточно навести на изображение кода камеру смартфона, чтобы считать его и перейти по ссылке. </w:t>
      </w:r>
    </w:p>
    <w:p w14:paraId="1F000000">
      <w:pPr>
        <w:pStyle w:val="Style_2"/>
        <w:numPr>
          <w:ilvl w:val="0"/>
          <w:numId w:val="6"/>
        </w:numPr>
        <w:rPr>
          <w:b w:val="1"/>
        </w:rPr>
      </w:pPr>
      <w:r>
        <w:rPr>
          <w:b w:val="1"/>
        </w:rPr>
        <w:t>К</w:t>
      </w:r>
      <w:r>
        <w:rPr>
          <w:b w:val="1"/>
        </w:rPr>
        <w:t xml:space="preserve">лассный руководитель может приглашать учеников и разбирать их заявки. </w:t>
      </w:r>
    </w:p>
    <w:p w14:paraId="20000000">
      <w:pPr>
        <w:pStyle w:val="Style_2"/>
        <w:numPr>
          <w:ilvl w:val="0"/>
          <w:numId w:val="6"/>
        </w:numPr>
      </w:pPr>
      <w:r>
        <w:rPr>
          <w:b w:val="1"/>
        </w:rPr>
        <w:t>Пригласить в сообщество учителя может только администратор.</w:t>
      </w:r>
      <w:r>
        <w:t xml:space="preserve"> </w:t>
      </w:r>
    </w:p>
    <w:p w14:paraId="21000000">
      <w:r>
        <w:t xml:space="preserve">Не следует размещать </w:t>
      </w:r>
      <w:r>
        <w:t>ссылки в открытом доступе, чтоб</w:t>
      </w:r>
      <w:r>
        <w:t>ы по ним не перешли чужие люди. У</w:t>
      </w:r>
      <w:r>
        <w:t>далить ссылку</w:t>
      </w:r>
      <w:r>
        <w:t xml:space="preserve"> можно</w:t>
      </w:r>
      <w:r>
        <w:t xml:space="preserve"> с помощью кнопки </w:t>
      </w:r>
      <w:r>
        <w:rPr>
          <w:b w:val="1"/>
        </w:rPr>
        <w:t>«Аннулировать ссылку»</w:t>
      </w:r>
      <w:r>
        <w:t>.</w:t>
      </w:r>
      <w:r>
        <w:t xml:space="preserve"> </w:t>
      </w:r>
    </w:p>
    <w:p w14:paraId="22000000">
      <w:r>
        <w:t>Изменить роль участника школьного сообщества (например, с ученика на учителя) в наст</w:t>
      </w:r>
      <w:r>
        <w:t xml:space="preserve">оящее время нет возможности. Администратор может </w:t>
      </w:r>
      <w:r>
        <w:t>удалить человека, чья роль указана неверно, и прислать ему ссылку-приглашение в нужный класс в соответствующей роли.</w:t>
      </w:r>
    </w:p>
    <w:p w14:paraId="23000000">
      <w:pPr>
        <w:pStyle w:val="Style_1"/>
      </w:pPr>
      <w:r>
        <w:t xml:space="preserve">2. </w:t>
      </w:r>
      <w:r>
        <w:t>Разбор заявок на вступление в образовательную организацию</w:t>
      </w:r>
    </w:p>
    <w:p w14:paraId="24000000">
      <w:r>
        <w:t xml:space="preserve">Можно зарегистрироваться в системе </w:t>
      </w:r>
      <w:r>
        <w:t>самостоятельно (см. раздел «Регистрация преподавателя без ссылки</w:t>
      </w:r>
      <w:r>
        <w:t xml:space="preserve"> </w:t>
      </w:r>
      <w:r>
        <w:t>- приглашения от</w:t>
      </w:r>
      <w:r>
        <w:t xml:space="preserve"> администратора»). После этого нужно</w:t>
      </w:r>
      <w:r>
        <w:t xml:space="preserve"> подать заявку д</w:t>
      </w:r>
      <w:r>
        <w:t>ля вступления в нужную школу.</w:t>
      </w:r>
      <w:r>
        <w:t xml:space="preserve"> </w:t>
      </w:r>
    </w:p>
    <w:p w14:paraId="25000000">
      <w:r>
        <w:t xml:space="preserve">Администратор образовательной организации в </w:t>
      </w:r>
      <w:r>
        <w:rPr>
          <w:b w:val="1"/>
        </w:rPr>
        <w:t>Сферуме</w:t>
      </w:r>
      <w:r>
        <w:t xml:space="preserve"> видит заявки </w:t>
      </w:r>
      <w:r>
        <w:t xml:space="preserve">в нескольких местах: </w:t>
      </w:r>
      <w:r>
        <w:t xml:space="preserve">в правом меню, на главной странице школы под сквозной кнопкой </w:t>
      </w:r>
      <w:r>
        <w:rPr>
          <w:b w:val="1"/>
        </w:rPr>
        <w:t>«Начать звонок»</w:t>
      </w:r>
      <w:r>
        <w:t xml:space="preserve"> и около названия организации в меню слева.</w:t>
      </w:r>
    </w:p>
    <w:p w14:paraId="26000000">
      <w:r>
        <w:t xml:space="preserve">В мобильном приложении шестерёнка справа вверху → </w:t>
      </w:r>
      <w:r>
        <w:rPr>
          <w:b w:val="1"/>
        </w:rPr>
        <w:t>«Заявки»</w:t>
      </w:r>
      <w:r>
        <w:t xml:space="preserve">. </w:t>
      </w:r>
    </w:p>
    <w:p w14:paraId="27000000">
      <w:r>
        <w:t>Р</w:t>
      </w:r>
      <w:r>
        <w:t xml:space="preserve">азобрать заявки </w:t>
      </w:r>
      <w:r>
        <w:t xml:space="preserve">можно </w:t>
      </w:r>
      <w:r>
        <w:t xml:space="preserve">в разделе </w:t>
      </w:r>
      <w:r>
        <w:rPr>
          <w:b w:val="1"/>
        </w:rPr>
        <w:t>«Заявки»</w:t>
      </w:r>
      <w:r>
        <w:t xml:space="preserve"> из правого меню (в мобильном приложении шестерёнка справа вверху → </w:t>
      </w:r>
      <w:r>
        <w:rPr>
          <w:b w:val="1"/>
        </w:rPr>
        <w:t>Заявки</w:t>
      </w:r>
      <w:r>
        <w:t>).</w:t>
      </w:r>
    </w:p>
    <w:p w14:paraId="28000000">
      <w:r>
        <w:drawing>
          <wp:inline>
            <wp:extent cx="5940425" cy="2505782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5940425" cy="250578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9000000">
      <w:r>
        <w:t xml:space="preserve">Заявки можно отфильтровать </w:t>
      </w:r>
      <w:r>
        <w:rPr>
          <w:b w:val="1"/>
        </w:rPr>
        <w:t>по роли, классу, параллели</w:t>
      </w:r>
      <w:r>
        <w:t xml:space="preserve">. </w:t>
      </w:r>
    </w:p>
    <w:p w14:paraId="2A000000">
      <w:r>
        <w:t>Для этого следует нажать</w:t>
      </w:r>
      <w:r>
        <w:t xml:space="preserve"> на </w:t>
      </w:r>
      <w:r>
        <w:t>аватар</w:t>
      </w:r>
      <w:r>
        <w:t xml:space="preserve"> пользователя, который подал заявку, чтобы увидеть его профиль в </w:t>
      </w:r>
      <w:r>
        <w:t>Сферуме</w:t>
      </w:r>
      <w:r>
        <w:t>.</w:t>
      </w:r>
    </w:p>
    <w:p w14:paraId="2B000000">
      <w:r>
        <w:drawing>
          <wp:inline>
            <wp:extent cx="5172075" cy="2914650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5172075" cy="29146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C000000">
      <w:r>
        <w:drawing>
          <wp:inline>
            <wp:extent cx="5105400" cy="2971800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5105400" cy="29718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D000000">
      <w:r>
        <w:t xml:space="preserve">Если участник подал заявку с ошибкой, </w:t>
      </w:r>
      <w:r>
        <w:t xml:space="preserve">то </w:t>
      </w:r>
      <w:r>
        <w:t>её</w:t>
      </w:r>
      <w:r>
        <w:t xml:space="preserve"> можно</w:t>
      </w:r>
      <w:r>
        <w:t xml:space="preserve"> исправить: изменить класс — для ученика и учителя. </w:t>
      </w:r>
    </w:p>
    <w:p w14:paraId="2E000000">
      <w:r>
        <w:t>В заявке от педагога можно изменить предмет. Заявку можно принять или отклонить —</w:t>
      </w:r>
      <w:r>
        <w:t xml:space="preserve"> </w:t>
      </w:r>
      <w:r>
        <w:t xml:space="preserve">нажать </w:t>
      </w:r>
      <w:r>
        <w:t xml:space="preserve">на соответствующую кнопку под </w:t>
      </w:r>
      <w:r>
        <w:t>аватаром</w:t>
      </w:r>
      <w:r>
        <w:t xml:space="preserve"> человека. При отклонении заявки нужно указать причину. Участник получит сообщение о том, что администратор принял заявку или отклонил.</w:t>
      </w:r>
    </w:p>
    <w:p w14:paraId="2F000000">
      <w:r>
        <w:drawing>
          <wp:inline>
            <wp:extent cx="5057775" cy="2905125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5057775" cy="29051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0000000">
      <w:r>
        <w:t>Отменить действие нельзя, но можно пригласить человека по новой ссылке. Пользователь может сам отменить заявку.</w:t>
      </w:r>
    </w:p>
    <w:p w14:paraId="31000000">
      <w:r>
        <w:t>Нельзя подавать заявку в школу без классов — пользователь увидит предупреждение об этом. Заявки на вступление в сообщество школы, которые были поданы в уже выпущенный класс, автоматически удаляются.</w:t>
      </w:r>
    </w:p>
    <w:p w14:paraId="32000000">
      <w:pPr>
        <w:pStyle w:val="Style_1"/>
      </w:pPr>
      <w:r>
        <w:t>3. Создание общешкольных чатов (бесед)</w:t>
      </w:r>
    </w:p>
    <w:p w14:paraId="33000000">
      <w:r>
        <w:t xml:space="preserve">При регистрации школы </w:t>
      </w:r>
      <w:r>
        <w:rPr>
          <w:b w:val="1"/>
        </w:rPr>
        <w:t>автоматически создаётся учительский чат</w:t>
      </w:r>
      <w:r>
        <w:t>, куда попадают все сотрудники.</w:t>
      </w:r>
    </w:p>
    <w:p w14:paraId="34000000">
      <w:r>
        <w:t>Есть возможность дополнительно созда</w:t>
      </w:r>
      <w:r>
        <w:t xml:space="preserve">ть </w:t>
      </w:r>
      <w:r>
        <w:rPr>
          <w:b w:val="1"/>
        </w:rPr>
        <w:t>общие чаты</w:t>
      </w:r>
      <w:r>
        <w:t xml:space="preserve"> </w:t>
      </w:r>
      <w:r>
        <w:rPr>
          <w:b w:val="1"/>
        </w:rPr>
        <w:t>(беседы)</w:t>
      </w:r>
      <w:r>
        <w:t>, в которые будут попадать все учителя и ученики образовательного учреждения</w:t>
      </w:r>
      <w:r>
        <w:t>.</w:t>
      </w:r>
    </w:p>
    <w:p w14:paraId="35000000">
      <w:r>
        <w:t xml:space="preserve">Следует </w:t>
      </w:r>
      <w:r>
        <w:t>войти в</w:t>
      </w:r>
      <w:r>
        <w:t xml:space="preserve"> </w:t>
      </w:r>
      <w:r>
        <w:t>школу,</w:t>
      </w:r>
      <w:r>
        <w:t xml:space="preserve"> и открыть</w:t>
      </w:r>
      <w:r>
        <w:t xml:space="preserve"> раздел </w:t>
      </w:r>
      <w:r>
        <w:rPr>
          <w:b w:val="1"/>
        </w:rPr>
        <w:t>«Публичные чаты»</w:t>
      </w:r>
      <w:r>
        <w:t xml:space="preserve"> в правом меню. </w:t>
      </w:r>
    </w:p>
    <w:p w14:paraId="36000000">
      <w:r>
        <w:t xml:space="preserve">В приложении раздел называется </w:t>
      </w:r>
      <w:r>
        <w:rPr>
          <w:b w:val="1"/>
        </w:rPr>
        <w:t>«Чаты»</w:t>
      </w:r>
      <w:r>
        <w:t xml:space="preserve"> —</w:t>
      </w:r>
      <w:r>
        <w:t xml:space="preserve"> </w:t>
      </w:r>
      <w:r>
        <w:t xml:space="preserve">нажать </w:t>
      </w:r>
      <w:r>
        <w:t>на шестерёнку в правом верхнем углу</w:t>
      </w:r>
      <w:r>
        <w:t>.</w:t>
      </w:r>
    </w:p>
    <w:p w14:paraId="37000000">
      <w:pPr>
        <w:rPr>
          <w:b w:val="1"/>
        </w:rPr>
      </w:pPr>
      <w:r>
        <w:rPr>
          <w:b w:val="1"/>
        </w:rPr>
        <w:t>Алгоритм создания общешкольного чата (беседы):</w:t>
      </w:r>
    </w:p>
    <w:p w14:paraId="38000000">
      <w:pPr>
        <w:pStyle w:val="Style_2"/>
        <w:numPr>
          <w:ilvl w:val="0"/>
          <w:numId w:val="7"/>
        </w:numPr>
      </w:pPr>
      <w:r>
        <w:t>Нажать</w:t>
      </w:r>
      <w:r>
        <w:t xml:space="preserve"> на кнопку </w:t>
      </w:r>
      <w:r>
        <w:rPr>
          <w:b w:val="1"/>
        </w:rPr>
        <w:t>«+»</w:t>
      </w:r>
      <w:r>
        <w:t>, расположенную в верхней части страницы.</w:t>
      </w:r>
    </w:p>
    <w:p w14:paraId="39000000">
      <w:r>
        <w:drawing>
          <wp:inline>
            <wp:extent cx="5940425" cy="2139142"/>
            <wp:effectExtent b="0" l="0" r="0" t="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5940425" cy="213914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A000000">
      <w:pPr>
        <w:pStyle w:val="Style_2"/>
        <w:numPr>
          <w:ilvl w:val="0"/>
          <w:numId w:val="7"/>
        </w:numPr>
      </w:pPr>
      <w:r>
        <w:t>В форме для создания чата</w:t>
      </w:r>
      <w:r>
        <w:t xml:space="preserve"> (беседы)</w:t>
      </w:r>
      <w:r>
        <w:t xml:space="preserve"> </w:t>
      </w:r>
      <w:r>
        <w:t xml:space="preserve">вписать </w:t>
      </w:r>
      <w:r>
        <w:t>его название.</w:t>
      </w:r>
    </w:p>
    <w:p w14:paraId="3B000000">
      <w:r>
        <w:drawing>
          <wp:inline>
            <wp:extent cx="5940425" cy="2508847"/>
            <wp:effectExtent b="0" l="0" r="0" t="0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5940425" cy="250884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C000000">
      <w:pPr>
        <w:pStyle w:val="Style_2"/>
        <w:numPr>
          <w:ilvl w:val="0"/>
          <w:numId w:val="7"/>
        </w:numPr>
      </w:pPr>
      <w:r>
        <w:t>Выбрать</w:t>
      </w:r>
      <w:r>
        <w:t xml:space="preserve"> тип </w:t>
      </w:r>
      <w:r>
        <w:rPr>
          <w:b w:val="1"/>
        </w:rPr>
        <w:t>«Чат образо</w:t>
      </w:r>
      <w:r>
        <w:rPr>
          <w:b w:val="1"/>
        </w:rPr>
        <w:t>вательной организации»</w:t>
      </w:r>
      <w:r>
        <w:t xml:space="preserve"> и нажать</w:t>
      </w:r>
      <w:r>
        <w:t xml:space="preserve"> на кнопку </w:t>
      </w:r>
      <w:r>
        <w:rPr>
          <w:b w:val="1"/>
        </w:rPr>
        <w:t>«Продолжить»</w:t>
      </w:r>
      <w:r>
        <w:t>.</w:t>
      </w:r>
    </w:p>
    <w:p w14:paraId="3D000000">
      <w:r>
        <w:drawing>
          <wp:inline>
            <wp:extent cx="5940425" cy="2491680"/>
            <wp:effectExtent b="0" l="0" r="0" t="0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5940425" cy="249168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E000000">
      <w:pPr>
        <w:pStyle w:val="Style_2"/>
        <w:numPr>
          <w:ilvl w:val="0"/>
          <w:numId w:val="7"/>
        </w:numPr>
      </w:pPr>
      <w:r>
        <w:t>Отмет</w:t>
      </w:r>
      <w:r>
        <w:t>ить</w:t>
      </w:r>
      <w:r>
        <w:t xml:space="preserve"> конкретных учеников или учителей, которых </w:t>
      </w:r>
      <w:r>
        <w:t>нужно добавить в чат. (</w:t>
      </w:r>
      <w:r>
        <w:t>Ч</w:t>
      </w:r>
      <w:bookmarkStart w:id="1" w:name="_GoBack"/>
      <w:bookmarkEnd w:id="1"/>
      <w:r>
        <w:t>тобы все, кто зарегистрировался в школе, добавлялись в чат</w:t>
      </w:r>
      <w:r>
        <w:t xml:space="preserve"> автоматически</w:t>
      </w:r>
      <w:r>
        <w:t xml:space="preserve">, можно воспользоваться </w:t>
      </w:r>
      <w:r>
        <w:t xml:space="preserve">кнопкой </w:t>
      </w:r>
      <w:r>
        <w:rPr>
          <w:b w:val="1"/>
        </w:rPr>
        <w:t>«Выбрать всех участников»</w:t>
      </w:r>
      <w:r>
        <w:t xml:space="preserve">). </w:t>
      </w:r>
    </w:p>
    <w:p w14:paraId="3F000000">
      <w:pPr>
        <w:pStyle w:val="Style_2"/>
        <w:numPr>
          <w:ilvl w:val="0"/>
          <w:numId w:val="7"/>
        </w:numPr>
      </w:pPr>
      <w:r>
        <w:t>Н</w:t>
      </w:r>
      <w:r>
        <w:t>ажать</w:t>
      </w:r>
      <w:r>
        <w:t xml:space="preserve"> на </w:t>
      </w:r>
      <w:r>
        <w:rPr>
          <w:b w:val="1"/>
        </w:rPr>
        <w:t>«Создать чат»</w:t>
      </w:r>
      <w:r>
        <w:t>.</w:t>
      </w:r>
    </w:p>
    <w:p w14:paraId="40000000">
      <w:r>
        <w:drawing>
          <wp:inline>
            <wp:extent cx="5940425" cy="2510073"/>
            <wp:effectExtent b="0" l="0" r="0" t="0"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11"/>
                    <a:stretch/>
                  </pic:blipFill>
                  <pic:spPr>
                    <a:xfrm flipH="false" flipV="false" rot="0">
                      <a:ext cx="5940425" cy="251007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1000000">
      <w:r>
        <w:drawing>
          <wp:inline>
            <wp:extent cx="5940425" cy="984655"/>
            <wp:effectExtent b="0" l="0" r="0" t="0"/>
            <wp:docPr hidden="false" id="24" name="Picture 24"/>
            <a:graphic>
              <a:graphicData uri="http://schemas.openxmlformats.org/drawingml/2006/picture">
                <pic:pic>
                  <pic:nvPicPr>
                    <pic:cNvPr hidden="false" id="23" name="Picture 23"/>
                    <pic:cNvPicPr preferRelativeResize="true"/>
                  </pic:nvPicPr>
                  <pic:blipFill>
                    <a:blip r:embed="rId12"/>
                    <a:stretch/>
                  </pic:blipFill>
                  <pic:spPr>
                    <a:xfrm flipH="false" flipV="false" rot="0">
                      <a:ext cx="5940425" cy="98465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2000000"/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">
    <w:lvl w:ilvl="0">
      <w:start w:val="1"/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3">
    <w:lvl w:ilvl="0">
      <w:start w:val="1"/>
      <w:numFmt w:val="bullet"/>
      <w:lvlText w:val=""/>
      <w:lvlJc w:val="left"/>
      <w:pPr>
        <w:ind w:hanging="360" w:left="144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8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60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2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4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8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200"/>
      </w:pPr>
      <w:rPr>
        <w:rFonts w:ascii="Wingdings" w:hAnsi="Wingdings"/>
      </w:rPr>
    </w:lvl>
  </w:abstractNum>
  <w:abstractNum w:abstractNumId="4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5">
    <w:lvl w:ilvl="0">
      <w:start w:val="1"/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6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  <w:pPr>
      <w:spacing w:line="360" w:lineRule="auto"/>
      <w:ind/>
      <w:jc w:val="both"/>
    </w:pPr>
    <w:rPr>
      <w:rFonts w:ascii="Times New Roman" w:hAnsi="Times New Roman"/>
      <w:sz w:val="28"/>
    </w:rPr>
  </w:style>
  <w:style w:default="1" w:styleId="Style_3_ch" w:type="character">
    <w:name w:val="Normal"/>
    <w:link w:val="Style_3"/>
    <w:rPr>
      <w:rFonts w:ascii="Times New Roman" w:hAnsi="Times New Roman"/>
      <w:sz w:val="28"/>
    </w:rPr>
  </w:style>
  <w:style w:styleId="Style_4" w:type="paragraph">
    <w:name w:val="toc 2"/>
    <w:next w:val="Style_3"/>
    <w:link w:val="Style_4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toc 4"/>
    <w:next w:val="Style_3"/>
    <w:link w:val="Style_5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Placeholder Text"/>
    <w:basedOn w:val="Style_7"/>
    <w:link w:val="Style_6_ch"/>
    <w:rPr>
      <w:color w:val="808080"/>
    </w:rPr>
  </w:style>
  <w:style w:styleId="Style_6_ch" w:type="character">
    <w:name w:val="Placeholder Text"/>
    <w:basedOn w:val="Style_7_ch"/>
    <w:link w:val="Style_6"/>
    <w:rPr>
      <w:color w:val="808080"/>
    </w:rPr>
  </w:style>
  <w:style w:styleId="Style_8" w:type="paragraph">
    <w:name w:val="toc 6"/>
    <w:next w:val="Style_3"/>
    <w:link w:val="Style_8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9" w:type="paragraph">
    <w:name w:val="toc 7"/>
    <w:next w:val="Style_3"/>
    <w:link w:val="Style_9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0" w:type="paragraph">
    <w:name w:val="heading 3"/>
    <w:next w:val="Style_3"/>
    <w:link w:val="Style_10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0_ch" w:type="character">
    <w:name w:val="heading 3"/>
    <w:link w:val="Style_10"/>
    <w:rPr>
      <w:rFonts w:ascii="XO Thames" w:hAnsi="XO Thames"/>
      <w:b w:val="1"/>
      <w:sz w:val="26"/>
    </w:rPr>
  </w:style>
  <w:style w:styleId="Style_2" w:type="paragraph">
    <w:name w:val="List Paragraph"/>
    <w:basedOn w:val="Style_3"/>
    <w:link w:val="Style_2_ch"/>
    <w:pPr>
      <w:ind w:firstLine="0" w:left="720"/>
      <w:contextualSpacing w:val="1"/>
    </w:pPr>
  </w:style>
  <w:style w:styleId="Style_2_ch" w:type="character">
    <w:name w:val="List Paragraph"/>
    <w:basedOn w:val="Style_3_ch"/>
    <w:link w:val="Style_2"/>
  </w:style>
  <w:style w:styleId="Style_11" w:type="paragraph">
    <w:name w:val="toc 3"/>
    <w:next w:val="Style_3"/>
    <w:link w:val="Style_11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1_ch" w:type="character">
    <w:name w:val="toc 3"/>
    <w:link w:val="Style_11"/>
    <w:rPr>
      <w:rFonts w:ascii="XO Thames" w:hAnsi="XO Thames"/>
      <w:sz w:val="28"/>
    </w:rPr>
  </w:style>
  <w:style w:styleId="Style_12" w:type="paragraph">
    <w:name w:val="Balloon Text"/>
    <w:basedOn w:val="Style_3"/>
    <w:link w:val="Style_12_ch"/>
    <w:pPr>
      <w:spacing w:after="0" w:line="240" w:lineRule="auto"/>
      <w:ind/>
    </w:pPr>
    <w:rPr>
      <w:rFonts w:ascii="Tahoma" w:hAnsi="Tahoma"/>
      <w:sz w:val="16"/>
    </w:rPr>
  </w:style>
  <w:style w:styleId="Style_12_ch" w:type="character">
    <w:name w:val="Balloon Text"/>
    <w:basedOn w:val="Style_3_ch"/>
    <w:link w:val="Style_12"/>
    <w:rPr>
      <w:rFonts w:ascii="Tahoma" w:hAnsi="Tahoma"/>
      <w:sz w:val="16"/>
    </w:rPr>
  </w:style>
  <w:style w:styleId="Style_13" w:type="paragraph">
    <w:name w:val="heading 5"/>
    <w:next w:val="Style_3"/>
    <w:link w:val="Style_13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3_ch" w:type="character">
    <w:name w:val="heading 5"/>
    <w:link w:val="Style_13"/>
    <w:rPr>
      <w:rFonts w:ascii="XO Thames" w:hAnsi="XO Thames"/>
      <w:b w:val="1"/>
      <w:sz w:val="22"/>
    </w:rPr>
  </w:style>
  <w:style w:styleId="Style_14" w:type="paragraph">
    <w:name w:val="heading 1"/>
    <w:next w:val="Style_3"/>
    <w:link w:val="Style_14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4_ch" w:type="character">
    <w:name w:val="heading 1"/>
    <w:link w:val="Style_14"/>
    <w:rPr>
      <w:rFonts w:ascii="XO Thames" w:hAnsi="XO Thames"/>
      <w:b w:val="1"/>
      <w:sz w:val="32"/>
    </w:rPr>
  </w:style>
  <w:style w:styleId="Style_15" w:type="paragraph">
    <w:name w:val="Hyperlink"/>
    <w:link w:val="Style_15_ch"/>
    <w:rPr>
      <w:color w:val="0000FF"/>
      <w:u w:val="single"/>
    </w:rPr>
  </w:style>
  <w:style w:styleId="Style_15_ch" w:type="character">
    <w:name w:val="Hyperlink"/>
    <w:link w:val="Style_15"/>
    <w:rPr>
      <w:color w:val="0000FF"/>
      <w:u w:val="single"/>
    </w:rPr>
  </w:style>
  <w:style w:styleId="Style_16" w:type="paragraph">
    <w:name w:val="Footnote"/>
    <w:link w:val="Style_16_ch"/>
    <w:pPr>
      <w:ind w:firstLine="851" w:left="0"/>
      <w:jc w:val="both"/>
    </w:pPr>
    <w:rPr>
      <w:rFonts w:ascii="XO Thames" w:hAnsi="XO Thames"/>
      <w:sz w:val="22"/>
    </w:rPr>
  </w:style>
  <w:style w:styleId="Style_16_ch" w:type="character">
    <w:name w:val="Footnote"/>
    <w:link w:val="Style_16"/>
    <w:rPr>
      <w:rFonts w:ascii="XO Thames" w:hAnsi="XO Thames"/>
      <w:sz w:val="22"/>
    </w:rPr>
  </w:style>
  <w:style w:styleId="Style_17" w:type="paragraph">
    <w:name w:val="toc 1"/>
    <w:next w:val="Style_3"/>
    <w:link w:val="Style_17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7_ch" w:type="character">
    <w:name w:val="toc 1"/>
    <w:link w:val="Style_17"/>
    <w:rPr>
      <w:rFonts w:ascii="XO Thames" w:hAnsi="XO Thames"/>
      <w:b w:val="1"/>
      <w:sz w:val="28"/>
    </w:rPr>
  </w:style>
  <w:style w:styleId="Style_18" w:type="paragraph">
    <w:name w:val="Header and Footer"/>
    <w:link w:val="Style_18_ch"/>
    <w:pPr>
      <w:spacing w:line="240" w:lineRule="auto"/>
      <w:ind/>
      <w:jc w:val="both"/>
    </w:pPr>
    <w:rPr>
      <w:rFonts w:ascii="XO Thames" w:hAnsi="XO Thames"/>
      <w:sz w:val="20"/>
    </w:rPr>
  </w:style>
  <w:style w:styleId="Style_18_ch" w:type="character">
    <w:name w:val="Header and Footer"/>
    <w:link w:val="Style_18"/>
    <w:rPr>
      <w:rFonts w:ascii="XO Thames" w:hAnsi="XO Thames"/>
      <w:sz w:val="20"/>
    </w:rPr>
  </w:style>
  <w:style w:styleId="Style_19" w:type="paragraph">
    <w:name w:val="toc 9"/>
    <w:next w:val="Style_3"/>
    <w:link w:val="Style_19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9_ch" w:type="character">
    <w:name w:val="toc 9"/>
    <w:link w:val="Style_19"/>
    <w:rPr>
      <w:rFonts w:ascii="XO Thames" w:hAnsi="XO Thames"/>
      <w:sz w:val="28"/>
    </w:rPr>
  </w:style>
  <w:style w:styleId="Style_20" w:type="paragraph">
    <w:name w:val="toc 8"/>
    <w:next w:val="Style_3"/>
    <w:link w:val="Style_20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0_ch" w:type="character">
    <w:name w:val="toc 8"/>
    <w:link w:val="Style_20"/>
    <w:rPr>
      <w:rFonts w:ascii="XO Thames" w:hAnsi="XO Thames"/>
      <w:sz w:val="28"/>
    </w:rPr>
  </w:style>
  <w:style w:styleId="Style_21" w:type="paragraph">
    <w:name w:val="toc 5"/>
    <w:next w:val="Style_3"/>
    <w:link w:val="Style_21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1_ch" w:type="character">
    <w:name w:val="toc 5"/>
    <w:link w:val="Style_21"/>
    <w:rPr>
      <w:rFonts w:ascii="XO Thames" w:hAnsi="XO Thames"/>
      <w:sz w:val="28"/>
    </w:rPr>
  </w:style>
  <w:style w:styleId="Style_7" w:type="paragraph">
    <w:name w:val="Default Paragraph Font"/>
    <w:link w:val="Style_7_ch"/>
  </w:style>
  <w:style w:styleId="Style_7_ch" w:type="character">
    <w:name w:val="Default Paragraph Font"/>
    <w:link w:val="Style_7"/>
  </w:style>
  <w:style w:styleId="Style_22" w:type="paragraph">
    <w:name w:val="Subtitle"/>
    <w:next w:val="Style_3"/>
    <w:link w:val="Style_22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2_ch" w:type="character">
    <w:name w:val="Subtitle"/>
    <w:link w:val="Style_22"/>
    <w:rPr>
      <w:rFonts w:ascii="XO Thames" w:hAnsi="XO Thames"/>
      <w:i w:val="1"/>
      <w:sz w:val="24"/>
    </w:rPr>
  </w:style>
  <w:style w:styleId="Style_23" w:type="paragraph">
    <w:name w:val="Title"/>
    <w:next w:val="Style_3"/>
    <w:link w:val="Style_23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3_ch" w:type="character">
    <w:name w:val="Title"/>
    <w:link w:val="Style_23"/>
    <w:rPr>
      <w:rFonts w:ascii="XO Thames" w:hAnsi="XO Thames"/>
      <w:b w:val="1"/>
      <w:caps w:val="1"/>
      <w:sz w:val="40"/>
    </w:rPr>
  </w:style>
  <w:style w:styleId="Style_24" w:type="paragraph">
    <w:name w:val="heading 4"/>
    <w:next w:val="Style_3"/>
    <w:link w:val="Style_24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4_ch" w:type="character">
    <w:name w:val="heading 4"/>
    <w:link w:val="Style_24"/>
    <w:rPr>
      <w:rFonts w:ascii="XO Thames" w:hAnsi="XO Thames"/>
      <w:b w:val="1"/>
      <w:sz w:val="24"/>
    </w:rPr>
  </w:style>
  <w:style w:styleId="Style_1" w:type="paragraph">
    <w:name w:val="heading 2"/>
    <w:basedOn w:val="Style_3"/>
    <w:next w:val="Style_3"/>
    <w:link w:val="Style_1_ch"/>
    <w:uiPriority w:val="9"/>
    <w:qFormat/>
    <w:pPr>
      <w:keepNext w:val="1"/>
      <w:keepLines w:val="1"/>
      <w:spacing w:after="0" w:before="200"/>
      <w:ind/>
      <w:outlineLvl w:val="1"/>
    </w:pPr>
    <w:rPr>
      <w:b w:val="1"/>
    </w:rPr>
  </w:style>
  <w:style w:styleId="Style_1_ch" w:type="character">
    <w:name w:val="heading 2"/>
    <w:basedOn w:val="Style_3_ch"/>
    <w:link w:val="Style_1"/>
    <w:rPr>
      <w:b w:val="1"/>
    </w:rPr>
  </w:style>
  <w:style w:default="1" w:styleId="Style_2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9" Target="numbering.xml" Type="http://schemas.openxmlformats.org/officeDocument/2006/relationships/numbering"/>
  <Relationship Id="rId18" Target="theme/theme1.xml" Type="http://schemas.openxmlformats.org/officeDocument/2006/relationships/theme"/>
  <Relationship Id="rId17" Target="webSettings.xml" Type="http://schemas.openxmlformats.org/officeDocument/2006/relationships/webSettings"/>
  <Relationship Id="rId15" Target="styles.xml" Type="http://schemas.openxmlformats.org/officeDocument/2006/relationships/styles"/>
  <Relationship Id="rId11" Target="media/11.png" Type="http://schemas.openxmlformats.org/officeDocument/2006/relationships/image"/>
  <Relationship Id="rId16" Target="stylesWithEffects.xml" Type="http://schemas.microsoft.com/office/2007/relationships/stylesWithEffects"/>
  <Relationship Id="rId10" Target="media/10.png" Type="http://schemas.openxmlformats.org/officeDocument/2006/relationships/image"/>
  <Relationship Id="rId7" Target="media/7.png" Type="http://schemas.openxmlformats.org/officeDocument/2006/relationships/image"/>
  <Relationship Id="rId14" Target="settings.xml" Type="http://schemas.openxmlformats.org/officeDocument/2006/relationships/settings"/>
  <Relationship Id="rId6" Target="media/6.png" Type="http://schemas.openxmlformats.org/officeDocument/2006/relationships/image"/>
  <Relationship Id="rId13" Target="fontTable.xml" Type="http://schemas.openxmlformats.org/officeDocument/2006/relationships/fontTable"/>
  <Relationship Id="rId5" Target="media/5.png" Type="http://schemas.openxmlformats.org/officeDocument/2006/relationships/image"/>
  <Relationship Id="rId9" Target="media/9.png" Type="http://schemas.openxmlformats.org/officeDocument/2006/relationships/image"/>
  <Relationship Id="rId4" Target="media/4.png" Type="http://schemas.openxmlformats.org/officeDocument/2006/relationships/image"/>
  <Relationship Id="rId8" Target="media/8.png" Type="http://schemas.openxmlformats.org/officeDocument/2006/relationships/image"/>
  <Relationship Id="rId3" Target="media/3.png" Type="http://schemas.openxmlformats.org/officeDocument/2006/relationships/image"/>
  <Relationship Id="rId12" Target="media/12.png" Type="http://schemas.openxmlformats.org/officeDocument/2006/relationships/image"/>
  <Relationship Id="rId2" Target="media/2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2022-11-23T19:16:15Z</dcterms:modified>
</cp:coreProperties>
</file>